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B5" w:rsidRPr="00D42871" w:rsidRDefault="00701515" w:rsidP="00701515">
      <w:pPr>
        <w:pStyle w:val="NoSpacing"/>
        <w:rPr>
          <w:b/>
          <w:color w:val="FF0000"/>
        </w:rPr>
      </w:pPr>
      <w:r w:rsidRPr="00D42871">
        <w:rPr>
          <w:b/>
          <w:color w:val="FF0000"/>
        </w:rPr>
        <w:t>Deadline: March 1, 2013</w:t>
      </w:r>
      <w:r w:rsidRPr="00D42871">
        <w:rPr>
          <w:b/>
          <w:color w:val="FF0000"/>
        </w:rPr>
        <w:tab/>
      </w:r>
      <w:r w:rsidRPr="00D42871">
        <w:rPr>
          <w:b/>
          <w:color w:val="FF0000"/>
        </w:rPr>
        <w:tab/>
      </w:r>
      <w:r w:rsidRPr="00D42871">
        <w:rPr>
          <w:b/>
          <w:color w:val="FF0000"/>
        </w:rPr>
        <w:tab/>
      </w:r>
      <w:r w:rsidRPr="00D42871">
        <w:rPr>
          <w:b/>
          <w:color w:val="FF0000"/>
        </w:rPr>
        <w:tab/>
      </w:r>
    </w:p>
    <w:p w:rsidR="00701515" w:rsidRPr="00D42871" w:rsidRDefault="00701515" w:rsidP="00701515">
      <w:pPr>
        <w:pStyle w:val="NoSpacing"/>
        <w:rPr>
          <w:b/>
        </w:rPr>
      </w:pPr>
      <w:proofErr w:type="spellStart"/>
      <w:r w:rsidRPr="00D42871">
        <w:rPr>
          <w:b/>
        </w:rPr>
        <w:t>Suder</w:t>
      </w:r>
      <w:proofErr w:type="spellEnd"/>
      <w:r w:rsidRPr="00D42871">
        <w:rPr>
          <w:b/>
        </w:rPr>
        <w:t xml:space="preserve"> Foundation Invites Public Universities to Join First Scholars Network to Support First-Generation Students</w:t>
      </w:r>
    </w:p>
    <w:p w:rsidR="00701515" w:rsidRPr="00D42871" w:rsidRDefault="00701515" w:rsidP="00701515">
      <w:pPr>
        <w:pStyle w:val="NoSpacing"/>
      </w:pPr>
      <w:r w:rsidRPr="00D42871">
        <w:t xml:space="preserve">The </w:t>
      </w:r>
      <w:proofErr w:type="spellStart"/>
      <w:r w:rsidRPr="00D42871">
        <w:t>Suder</w:t>
      </w:r>
      <w:proofErr w:type="spellEnd"/>
      <w:r w:rsidRPr="00D42871">
        <w:t xml:space="preserve"> Foundation in Plano, Texas, is seeking applications from four-year public universities to join its First Scholars network, which works to improve graduation rates of first-generation college students nationwide. The program provides start-up and early-stage funding for universities to establish the program and supply scholarship support for the initial cohort of scholars.</w:t>
      </w:r>
    </w:p>
    <w:p w:rsidR="00701515" w:rsidRPr="00D42871" w:rsidRDefault="00701515" w:rsidP="00701515">
      <w:pPr>
        <w:pStyle w:val="NoSpacing"/>
      </w:pPr>
      <w:r w:rsidRPr="00D42871">
        <w:t>Each selected university will receive a total of $850,000 to support planning, scholarships, and program operations over a five-year period, with universities assuming increasing responsibility for program sustainability. Eligible candidates include public four-year universities with an undergraduate enrollment between 15,000 and 30,000, a high first-generation student population, and a primarily residential student body.</w:t>
      </w:r>
    </w:p>
    <w:p w:rsidR="00701515" w:rsidRPr="00D42871" w:rsidRDefault="00701515" w:rsidP="00701515">
      <w:pPr>
        <w:pStyle w:val="NoSpacing"/>
      </w:pPr>
      <w:r w:rsidRPr="00D42871">
        <w:t>For consideration, universities must commit to support their initial First Scholars cohort by fully employing the program's national model for programming and strategies. In addition, selected universities must secure co-funding and resources for implementation and long-term sustainability of the program.</w:t>
      </w:r>
    </w:p>
    <w:p w:rsidR="00701515" w:rsidRPr="00D42871" w:rsidRDefault="007A349B" w:rsidP="00701515">
      <w:pPr>
        <w:pStyle w:val="NoSpacing"/>
        <w:rPr>
          <w:rStyle w:val="Hyperlink"/>
        </w:rPr>
      </w:pPr>
      <w:hyperlink r:id="rId8" w:history="1">
        <w:r w:rsidR="00701515" w:rsidRPr="00D42871">
          <w:rPr>
            <w:rStyle w:val="Hyperlink"/>
          </w:rPr>
          <w:t>http://www.firstscholars.org/universities/how-to-participate.php</w:t>
        </w:r>
      </w:hyperlink>
    </w:p>
    <w:p w:rsidR="00701515" w:rsidRPr="00D42871" w:rsidRDefault="00701515"/>
    <w:p w:rsidR="00701515" w:rsidRPr="00D42871" w:rsidRDefault="00701515" w:rsidP="00701515">
      <w:pPr>
        <w:pStyle w:val="NoSpacing"/>
        <w:rPr>
          <w:b/>
          <w:sz w:val="24"/>
          <w:szCs w:val="24"/>
        </w:rPr>
      </w:pPr>
      <w:r w:rsidRPr="00D42871">
        <w:rPr>
          <w:b/>
          <w:color w:val="FF0000"/>
        </w:rPr>
        <w:t>Deadline: March 1, 2013</w:t>
      </w:r>
      <w:r w:rsidRPr="00D42871">
        <w:rPr>
          <w:b/>
          <w:color w:val="FF0000"/>
        </w:rPr>
        <w:tab/>
      </w:r>
      <w:r w:rsidRPr="00D42871">
        <w:rPr>
          <w:b/>
          <w:color w:val="FF0000"/>
        </w:rPr>
        <w:tab/>
      </w:r>
      <w:r w:rsidRPr="00D42871">
        <w:rPr>
          <w:b/>
          <w:color w:val="FF0000"/>
        </w:rPr>
        <w:tab/>
      </w:r>
    </w:p>
    <w:p w:rsidR="00701515" w:rsidRPr="00D42871" w:rsidRDefault="00701515" w:rsidP="00701515">
      <w:pPr>
        <w:pStyle w:val="NoSpacing"/>
        <w:rPr>
          <w:b/>
        </w:rPr>
      </w:pPr>
      <w:r w:rsidRPr="00D42871">
        <w:rPr>
          <w:b/>
        </w:rPr>
        <w:t>Christopher Reeve Foundation Announces 2013 Quality of Life Grants</w:t>
      </w:r>
    </w:p>
    <w:p w:rsidR="00701515" w:rsidRPr="00D42871" w:rsidRDefault="00701515" w:rsidP="00701515">
      <w:pPr>
        <w:pStyle w:val="NoSpacing"/>
      </w:pPr>
      <w:r w:rsidRPr="00D42871">
        <w:t>The Christopher Reeve Foundation is accepting applications from nonprofit organizations for programs that improve the daily lives of people with paralysis, with an emphasis on, but not limited to, paralysis caused by spinal cord injuries.</w:t>
      </w:r>
    </w:p>
    <w:p w:rsidR="00701515" w:rsidRPr="00D42871" w:rsidRDefault="00701515" w:rsidP="00701515">
      <w:pPr>
        <w:pStyle w:val="NoSpacing"/>
      </w:pPr>
      <w:r w:rsidRPr="00D42871">
        <w:t xml:space="preserve">Quality of Life grants are intended to recognize and support organizations that help disabled individuals, their families, and caregivers in ways that improve independence, happiness, and access. The foundation gives special consideration to organizations serving returning wounded veterans and their families, and those that provide targeted services to diverse cultural communities. $25,000 maximum </w:t>
      </w:r>
    </w:p>
    <w:p w:rsidR="00701515" w:rsidRPr="00D42871" w:rsidRDefault="007A349B" w:rsidP="00701515">
      <w:pPr>
        <w:pStyle w:val="NoSpacing"/>
      </w:pPr>
      <w:hyperlink r:id="rId9" w:history="1">
        <w:r w:rsidR="00701515" w:rsidRPr="00D42871">
          <w:rPr>
            <w:rStyle w:val="Hyperlink"/>
          </w:rPr>
          <w:t>http://www.christopherreeve.org/site/c.ddJFKRNoFiG/b.4435149/k.A6F7/Program_Overview.htm</w:t>
        </w:r>
      </w:hyperlink>
    </w:p>
    <w:p w:rsidR="00701515" w:rsidRPr="00D42871" w:rsidRDefault="00701515"/>
    <w:p w:rsidR="00701515" w:rsidRPr="00D42871" w:rsidRDefault="00701515" w:rsidP="00701515">
      <w:pPr>
        <w:pStyle w:val="NoSpacing"/>
        <w:rPr>
          <w:b/>
          <w:sz w:val="24"/>
          <w:szCs w:val="24"/>
        </w:rPr>
      </w:pPr>
      <w:r w:rsidRPr="00D42871">
        <w:rPr>
          <w:b/>
          <w:color w:val="FF0000"/>
        </w:rPr>
        <w:t xml:space="preserve">Deadline: March 15, 2013 </w:t>
      </w:r>
      <w:r w:rsidRPr="00D42871">
        <w:rPr>
          <w:b/>
        </w:rPr>
        <w:t>and September 15, annually</w:t>
      </w:r>
      <w:r w:rsidRPr="00D42871">
        <w:rPr>
          <w:b/>
        </w:rPr>
        <w:tab/>
      </w:r>
    </w:p>
    <w:p w:rsidR="00701515" w:rsidRPr="00D42871" w:rsidRDefault="00701515" w:rsidP="00701515">
      <w:pPr>
        <w:pStyle w:val="NoSpacing"/>
        <w:rPr>
          <w:b/>
        </w:rPr>
      </w:pPr>
      <w:r w:rsidRPr="00D42871">
        <w:rPr>
          <w:b/>
        </w:rPr>
        <w:t>J.M. Kaplan Fund Offers Grants to Nonprofit Publishers</w:t>
      </w:r>
    </w:p>
    <w:p w:rsidR="00701515" w:rsidRPr="00D42871" w:rsidRDefault="00701515" w:rsidP="00701515">
      <w:pPr>
        <w:pStyle w:val="NoSpacing"/>
      </w:pPr>
      <w:r w:rsidRPr="00D42871">
        <w:t xml:space="preserve">The </w:t>
      </w:r>
      <w:hyperlink r:id="rId10" w:tgtFrame="_blank" w:history="1">
        <w:r w:rsidRPr="00D42871">
          <w:rPr>
            <w:rStyle w:val="Hyperlink"/>
          </w:rPr>
          <w:t>J.M. Kaplan Fund's Furthermore</w:t>
        </w:r>
      </w:hyperlink>
      <w:r w:rsidRPr="00D42871">
        <w:t xml:space="preserve"> program supports nonfiction book publishing about the urban experience; natural and historic resources; art, architecture, and design; cultural history; and civil liberties and other public issues.</w:t>
      </w:r>
    </w:p>
    <w:p w:rsidR="00701515" w:rsidRPr="00D42871" w:rsidRDefault="00701515" w:rsidP="00701515">
      <w:pPr>
        <w:pStyle w:val="NoSpacing"/>
      </w:pPr>
      <w:r w:rsidRPr="00D42871">
        <w:t>The program seeks work that appeals to an informed general audience; demonstrates evidence of high standards in editing, design, and production; promises a reasonable shelf life; might not otherwise achieve top quality or even come into being; and "represents a contribution without which we would be the poorer."</w:t>
      </w:r>
    </w:p>
    <w:p w:rsidR="00701515" w:rsidRPr="00D42871" w:rsidRDefault="00701515" w:rsidP="00701515">
      <w:pPr>
        <w:pStyle w:val="NoSpacing"/>
      </w:pPr>
      <w:r w:rsidRPr="00D42871">
        <w:t>Individual grants range from $500 to approximately $15,000 and may be used to support writing, research, editing, design, indexing, photography, illustration, and/or printing and binding.</w:t>
      </w:r>
    </w:p>
    <w:p w:rsidR="00701515" w:rsidRPr="00D42871" w:rsidRDefault="00701515" w:rsidP="00701515">
      <w:pPr>
        <w:pStyle w:val="NoSpacing"/>
      </w:pPr>
      <w:r w:rsidRPr="00D42871">
        <w:t>Applicants must be 501(c</w:t>
      </w:r>
      <w:proofErr w:type="gramStart"/>
      <w:r w:rsidRPr="00D42871">
        <w:t>)(</w:t>
      </w:r>
      <w:proofErr w:type="gramEnd"/>
      <w:r w:rsidRPr="00D42871">
        <w:t>3) organizations. Trade publishers and public agencies may apply for grants in partnership with an eligible nonprofit sponsor.</w:t>
      </w:r>
    </w:p>
    <w:p w:rsidR="00701515" w:rsidRPr="00D42871" w:rsidRDefault="007A349B" w:rsidP="00701515">
      <w:pPr>
        <w:pStyle w:val="NoSpacing"/>
        <w:rPr>
          <w:rStyle w:val="Hyperlink"/>
          <w:b/>
        </w:rPr>
      </w:pPr>
      <w:hyperlink r:id="rId11" w:history="1">
        <w:r w:rsidR="00701515" w:rsidRPr="00D42871">
          <w:rPr>
            <w:rStyle w:val="Hyperlink"/>
            <w:b/>
          </w:rPr>
          <w:t>http://www.furthermore.org/</w:t>
        </w:r>
      </w:hyperlink>
    </w:p>
    <w:p w:rsidR="00701515" w:rsidRPr="00D42871" w:rsidRDefault="00701515"/>
    <w:p w:rsidR="002123B5" w:rsidRPr="00D42871" w:rsidRDefault="002123B5"/>
    <w:p w:rsidR="00701515" w:rsidRPr="00D42871" w:rsidRDefault="00701515" w:rsidP="00701515">
      <w:pPr>
        <w:pStyle w:val="NoSpacing"/>
        <w:rPr>
          <w:b/>
          <w:sz w:val="24"/>
          <w:szCs w:val="24"/>
        </w:rPr>
      </w:pPr>
      <w:r w:rsidRPr="00D42871">
        <w:rPr>
          <w:b/>
          <w:color w:val="FF0000"/>
        </w:rPr>
        <w:lastRenderedPageBreak/>
        <w:t>Deadline: April 1, 2013</w:t>
      </w:r>
    </w:p>
    <w:p w:rsidR="00701515" w:rsidRPr="00D42871" w:rsidRDefault="00701515" w:rsidP="00701515">
      <w:pPr>
        <w:pStyle w:val="NoSpacing"/>
        <w:rPr>
          <w:b/>
        </w:rPr>
      </w:pPr>
      <w:r w:rsidRPr="00D42871">
        <w:rPr>
          <w:b/>
        </w:rPr>
        <w:t>World of Children Accepting Nominations for 2013 Humanitarian, Health, Youth Awards</w:t>
      </w:r>
    </w:p>
    <w:p w:rsidR="00701515" w:rsidRPr="00D42871" w:rsidRDefault="00701515" w:rsidP="00701515">
      <w:pPr>
        <w:pStyle w:val="NoSpacing"/>
      </w:pPr>
      <w:r w:rsidRPr="00D42871">
        <w:t xml:space="preserve">The World of Children award program honors individuals who have created proven, high-impact programs that make a permanent difference in the lives of children in the United States and abroad. </w:t>
      </w:r>
      <w:r w:rsidR="00E0481E" w:rsidRPr="00D42871">
        <w:t xml:space="preserve">Self-nominations accepted. </w:t>
      </w:r>
    </w:p>
    <w:p w:rsidR="00ED43B8" w:rsidRPr="00D42871" w:rsidRDefault="00ED43B8" w:rsidP="00701515">
      <w:pPr>
        <w:pStyle w:val="NoSpacing"/>
      </w:pPr>
    </w:p>
    <w:p w:rsidR="00701515" w:rsidRPr="00D42871" w:rsidRDefault="00701515" w:rsidP="00701515">
      <w:pPr>
        <w:pStyle w:val="NoSpacing"/>
      </w:pPr>
      <w:r w:rsidRPr="00D42871">
        <w:t xml:space="preserve">The organization's </w:t>
      </w:r>
      <w:r w:rsidRPr="00D42871">
        <w:rPr>
          <w:u w:val="single"/>
        </w:rPr>
        <w:t>Humanitarian Award</w:t>
      </w:r>
      <w:r w:rsidRPr="00D42871">
        <w:t xml:space="preserve"> recognizes an individual who has made a significant contribution to children in the areas of social services, education, or humanitarian services. Nominees must have created, managed, or otherwise supported a sustainable program that has significantly contributed to children's opportunities to be safe, learn, and grow; must do the work over and above their normal employment, or work for little or no pay, and have been doing the work for a minimum of ten years; and must have an existing nonprofit organization in good standing that can receive the grant funds. The minimum grant award is $50,000.</w:t>
      </w:r>
    </w:p>
    <w:p w:rsidR="00ED43B8" w:rsidRPr="00D42871" w:rsidRDefault="00ED43B8" w:rsidP="00701515">
      <w:pPr>
        <w:pStyle w:val="NoSpacing"/>
      </w:pPr>
    </w:p>
    <w:p w:rsidR="00701515" w:rsidRPr="00D42871" w:rsidRDefault="00701515" w:rsidP="00701515">
      <w:pPr>
        <w:pStyle w:val="NoSpacing"/>
      </w:pPr>
      <w:r w:rsidRPr="00D42871">
        <w:t xml:space="preserve">The </w:t>
      </w:r>
      <w:r w:rsidRPr="00D42871">
        <w:rPr>
          <w:u w:val="single"/>
        </w:rPr>
        <w:t>Health Award</w:t>
      </w:r>
      <w:r w:rsidRPr="00D42871">
        <w:t xml:space="preserve"> recognizes an individual who has made a significant contribution to children in the fields of health, medicine, or the sciences. Nominees must have created, managed, or otherwise supported a sustainable program that has significantly contributed to the improved health of children; must do the work over and above their normal employment, or work for little or no pay, and have been doing the work for a minimum of ten years; and must have an existing nonprofit organization in good standing that can receive the grant funds. The minimum grant award is $50,000.</w:t>
      </w:r>
    </w:p>
    <w:p w:rsidR="00ED43B8" w:rsidRPr="00D42871" w:rsidRDefault="00ED43B8" w:rsidP="00701515">
      <w:pPr>
        <w:pStyle w:val="NoSpacing"/>
      </w:pPr>
    </w:p>
    <w:p w:rsidR="00701515" w:rsidRPr="00D42871" w:rsidRDefault="00701515" w:rsidP="00701515">
      <w:pPr>
        <w:pStyle w:val="NoSpacing"/>
      </w:pPr>
      <w:r w:rsidRPr="00D42871">
        <w:t xml:space="preserve">The </w:t>
      </w:r>
      <w:r w:rsidRPr="00D42871">
        <w:rPr>
          <w:u w:val="single"/>
        </w:rPr>
        <w:t>Youth Award</w:t>
      </w:r>
      <w:r w:rsidRPr="00D42871">
        <w:t xml:space="preserve"> recognizes individuals under the age of 21 (by nomination submission deadline) who are making extraordinary contributions to the lives of other children. Nominees must have an existing nonprofit organization in good standing that can receive grant funds and must have been doing the work for a minimum of three years (by the nomination submission deadline). The minimum grant award is $25,000.</w:t>
      </w:r>
    </w:p>
    <w:p w:rsidR="00701515" w:rsidRPr="00D42871" w:rsidRDefault="00701515" w:rsidP="00701515">
      <w:pPr>
        <w:pStyle w:val="NoSpacing"/>
      </w:pPr>
      <w:r w:rsidRPr="00D42871">
        <w:t xml:space="preserve">All honorees selected to receive a 2013 World of Children Award must be able to attend the awards ceremony events in New York City. </w:t>
      </w:r>
    </w:p>
    <w:p w:rsidR="00701515" w:rsidRPr="00D42871" w:rsidRDefault="007A349B" w:rsidP="00701515">
      <w:pPr>
        <w:pStyle w:val="NoSpacing"/>
      </w:pPr>
      <w:hyperlink r:id="rId12" w:history="1">
        <w:r w:rsidR="00701515" w:rsidRPr="00D42871">
          <w:rPr>
            <w:rStyle w:val="Hyperlink"/>
          </w:rPr>
          <w:t>http://worldofchildren.org/theaward/awards-we-give/</w:t>
        </w:r>
      </w:hyperlink>
    </w:p>
    <w:p w:rsidR="00701515" w:rsidRPr="00D42871" w:rsidRDefault="00701515" w:rsidP="00701515">
      <w:pPr>
        <w:pStyle w:val="NoSpacing"/>
      </w:pPr>
    </w:p>
    <w:p w:rsidR="002123B5" w:rsidRPr="00D42871" w:rsidRDefault="002123B5" w:rsidP="00701515">
      <w:pPr>
        <w:pStyle w:val="NoSpacing"/>
      </w:pPr>
    </w:p>
    <w:p w:rsidR="00701515" w:rsidRPr="00D42871" w:rsidRDefault="00701515" w:rsidP="00701515">
      <w:pPr>
        <w:pStyle w:val="NoSpacing"/>
        <w:rPr>
          <w:b/>
          <w:sz w:val="24"/>
          <w:szCs w:val="24"/>
        </w:rPr>
      </w:pPr>
      <w:r w:rsidRPr="00D42871">
        <w:rPr>
          <w:b/>
          <w:color w:val="FF0000"/>
        </w:rPr>
        <w:t>Deadline: April 1, 2013</w:t>
      </w:r>
      <w:r w:rsidRPr="00D42871">
        <w:rPr>
          <w:b/>
          <w:color w:val="FF0000"/>
        </w:rPr>
        <w:tab/>
      </w:r>
      <w:r w:rsidRPr="00D42871">
        <w:rPr>
          <w:b/>
          <w:color w:val="FF0000"/>
        </w:rPr>
        <w:tab/>
      </w:r>
      <w:r w:rsidRPr="00D42871">
        <w:rPr>
          <w:b/>
          <w:color w:val="FF0000"/>
        </w:rPr>
        <w:tab/>
      </w:r>
      <w:r w:rsidRPr="00D42871">
        <w:rPr>
          <w:b/>
          <w:color w:val="FF0000"/>
        </w:rPr>
        <w:tab/>
      </w:r>
      <w:r w:rsidRPr="00D42871">
        <w:rPr>
          <w:b/>
          <w:color w:val="FF0000"/>
        </w:rPr>
        <w:tab/>
      </w:r>
    </w:p>
    <w:p w:rsidR="00701515" w:rsidRPr="00D42871" w:rsidRDefault="00701515" w:rsidP="00701515">
      <w:pPr>
        <w:pStyle w:val="NoSpacing"/>
        <w:rPr>
          <w:b/>
        </w:rPr>
      </w:pPr>
      <w:r w:rsidRPr="00D42871">
        <w:rPr>
          <w:b/>
        </w:rPr>
        <w:t>Princess Grace Foundation-USA Seeks Nominations for 2013 Theater Awards Program</w:t>
      </w:r>
    </w:p>
    <w:p w:rsidR="00701515" w:rsidRPr="00D42871" w:rsidRDefault="00701515" w:rsidP="00701515">
      <w:pPr>
        <w:pStyle w:val="NoSpacing"/>
      </w:pPr>
      <w:r w:rsidRPr="00D42871">
        <w:t>The Princess Grace Foundation-USA is dedicated to identifying and assisting emerging theater, dance, and film artists who are at the outset of their careers or at an early stage of professional development. The foundation is currently inviting nominations for its 2013 Theater Grants Program.</w:t>
      </w:r>
    </w:p>
    <w:p w:rsidR="00701515" w:rsidRPr="00D42871" w:rsidRDefault="00701515" w:rsidP="00701515">
      <w:pPr>
        <w:pStyle w:val="NoSpacing"/>
      </w:pPr>
      <w:r w:rsidRPr="00D42871">
        <w:t xml:space="preserve">Typically ranging from $7,500 to $30,000, Theater Grants in the form of scholarships, apprenticeships, and fellowships are awarded to actors, directors, and designers (costume, set, sound, projection, or </w:t>
      </w:r>
      <w:proofErr w:type="gramStart"/>
      <w:r w:rsidRPr="00D42871">
        <w:t>lighting )</w:t>
      </w:r>
      <w:proofErr w:type="gramEnd"/>
      <w:r w:rsidRPr="00D42871">
        <w:t xml:space="preserve"> who have been nominated by artistic directors of theater companies and deans or department chairs of professional schools in theater. Grants are not currently available for composers, lyricists, </w:t>
      </w:r>
      <w:proofErr w:type="spellStart"/>
      <w:r w:rsidRPr="00D42871">
        <w:t>dramaturgs</w:t>
      </w:r>
      <w:proofErr w:type="spellEnd"/>
      <w:r w:rsidRPr="00D42871">
        <w:t>, managers, or music directors.</w:t>
      </w:r>
    </w:p>
    <w:p w:rsidR="00701515" w:rsidRPr="00D42871" w:rsidRDefault="00701515" w:rsidP="00701515">
      <w:pPr>
        <w:pStyle w:val="NoSpacing"/>
      </w:pPr>
      <w:r w:rsidRPr="00D42871">
        <w:t>To be eligible to make a nomination, professional nonprofit theater companies must employ professional artistic and administrative staff; have been in continuous operation as a professional theater company that has held 501(c)(3) tax-exempt status for a minimum of three years; and have a total of twenty weeks of rehearsal and performance for the current and previous three years. In addition, theaters must have demonstrated the ability to raise public and other private funds.</w:t>
      </w:r>
    </w:p>
    <w:p w:rsidR="00701515" w:rsidRPr="00D42871" w:rsidRDefault="007A349B" w:rsidP="00701515">
      <w:pPr>
        <w:pStyle w:val="NoSpacing"/>
      </w:pPr>
      <w:hyperlink r:id="rId13" w:history="1">
        <w:r w:rsidR="00701515" w:rsidRPr="00D42871">
          <w:rPr>
            <w:rStyle w:val="Hyperlink"/>
          </w:rPr>
          <w:t>http://www.pgfusa.org/images/2013%20Theater%20Application-Princess%20Grace%20Awards.pdf</w:t>
        </w:r>
      </w:hyperlink>
    </w:p>
    <w:p w:rsidR="00701515" w:rsidRPr="00D42871" w:rsidRDefault="00701515" w:rsidP="00701515">
      <w:pPr>
        <w:pStyle w:val="NoSpacing"/>
        <w:rPr>
          <w:b/>
        </w:rPr>
      </w:pPr>
    </w:p>
    <w:p w:rsidR="00701515" w:rsidRPr="00D42871" w:rsidRDefault="00701515" w:rsidP="00701515">
      <w:pPr>
        <w:pStyle w:val="NoSpacing"/>
        <w:rPr>
          <w:b/>
          <w:sz w:val="24"/>
          <w:szCs w:val="24"/>
        </w:rPr>
      </w:pPr>
      <w:r w:rsidRPr="00D42871">
        <w:rPr>
          <w:b/>
          <w:color w:val="FF0000"/>
        </w:rPr>
        <w:lastRenderedPageBreak/>
        <w:t>Deadline: June 13, 2013 and December 13, 2013</w:t>
      </w:r>
    </w:p>
    <w:p w:rsidR="00701515" w:rsidRPr="00D42871" w:rsidRDefault="00701515" w:rsidP="00701515">
      <w:pPr>
        <w:pStyle w:val="NoSpacing"/>
        <w:rPr>
          <w:b/>
        </w:rPr>
      </w:pPr>
      <w:proofErr w:type="spellStart"/>
      <w:r w:rsidRPr="00D42871">
        <w:rPr>
          <w:b/>
        </w:rPr>
        <w:t>Saucony</w:t>
      </w:r>
      <w:proofErr w:type="spellEnd"/>
      <w:r w:rsidRPr="00D42871">
        <w:rPr>
          <w:b/>
        </w:rPr>
        <w:t xml:space="preserve"> Run for Good Foundation Seeks Proposals for Youth Running Programs</w:t>
      </w:r>
    </w:p>
    <w:p w:rsidR="00701515" w:rsidRPr="00D42871" w:rsidRDefault="00701515" w:rsidP="00701515">
      <w:pPr>
        <w:pStyle w:val="NoSpacing"/>
      </w:pPr>
      <w:r w:rsidRPr="00D42871">
        <w:t xml:space="preserve">The </w:t>
      </w:r>
      <w:hyperlink r:id="rId14" w:tgtFrame="_blank" w:history="1">
        <w:proofErr w:type="spellStart"/>
        <w:r w:rsidRPr="00D42871">
          <w:rPr>
            <w:rStyle w:val="Hyperlink"/>
          </w:rPr>
          <w:t>Saucony</w:t>
        </w:r>
        <w:proofErr w:type="spellEnd"/>
        <w:r w:rsidRPr="00D42871">
          <w:rPr>
            <w:rStyle w:val="Hyperlink"/>
          </w:rPr>
          <w:t xml:space="preserve"> Run </w:t>
        </w:r>
        <w:proofErr w:type="gramStart"/>
        <w:r w:rsidRPr="00D42871">
          <w:rPr>
            <w:rStyle w:val="Hyperlink"/>
          </w:rPr>
          <w:t>For</w:t>
        </w:r>
        <w:proofErr w:type="gramEnd"/>
        <w:r w:rsidRPr="00D42871">
          <w:rPr>
            <w:rStyle w:val="Hyperlink"/>
          </w:rPr>
          <w:t xml:space="preserve"> Good Foundation</w:t>
        </w:r>
      </w:hyperlink>
      <w:r w:rsidRPr="00D42871">
        <w:t xml:space="preserve"> is committed to informing the public about the cause and prevention of childhood obesity and provides funding to optimize the impact and success of community organizations that promote running and healthy-lifestyle programs for youth.</w:t>
      </w:r>
    </w:p>
    <w:p w:rsidR="00701515" w:rsidRPr="00D42871" w:rsidRDefault="00701515" w:rsidP="00701515">
      <w:pPr>
        <w:pStyle w:val="NoSpacing"/>
      </w:pPr>
      <w:r w:rsidRPr="00D42871">
        <w:t>The foundation awards between ten and twenty grants a year for programs that encourage active and healthy lifestyles in children. To be eligible for a grant, organizations must have 501(c)(3) tax-exempt status, operate a program that serves youth age 18 or under, and be able to demonstrate positive impact on the lives of program participants through their increased participation in running. Grant recipients will be announced two months after the application deadlines (in February and in August). $10,000 grant maximum</w:t>
      </w:r>
    </w:p>
    <w:p w:rsidR="00701515" w:rsidRPr="00D42871" w:rsidRDefault="007A349B" w:rsidP="00701515">
      <w:pPr>
        <w:pStyle w:val="NoSpacing"/>
        <w:rPr>
          <w:rStyle w:val="Hyperlink"/>
        </w:rPr>
      </w:pPr>
      <w:hyperlink r:id="rId15" w:history="1">
        <w:r w:rsidR="00701515" w:rsidRPr="00D42871">
          <w:rPr>
            <w:rStyle w:val="Hyperlink"/>
          </w:rPr>
          <w:t>http://www.sauconyrunforgood.com/how-to-apply/</w:t>
        </w:r>
      </w:hyperlink>
    </w:p>
    <w:p w:rsidR="002123B5" w:rsidRPr="00D42871" w:rsidRDefault="002123B5" w:rsidP="00701515">
      <w:pPr>
        <w:pStyle w:val="NoSpacing"/>
        <w:rPr>
          <w:rStyle w:val="Hyperlink"/>
        </w:rPr>
      </w:pPr>
    </w:p>
    <w:p w:rsidR="00701515" w:rsidRPr="00D42871" w:rsidRDefault="00701515" w:rsidP="00701515">
      <w:pPr>
        <w:pStyle w:val="NoSpacing"/>
        <w:rPr>
          <w:b/>
        </w:rPr>
      </w:pPr>
    </w:p>
    <w:p w:rsidR="00701515" w:rsidRPr="00D42871" w:rsidRDefault="00701515" w:rsidP="00701515">
      <w:pPr>
        <w:pStyle w:val="NoSpacing"/>
        <w:rPr>
          <w:b/>
          <w:sz w:val="24"/>
          <w:szCs w:val="24"/>
        </w:rPr>
      </w:pPr>
      <w:r w:rsidRPr="00D42871">
        <w:rPr>
          <w:b/>
          <w:color w:val="FF0000"/>
        </w:rPr>
        <w:t>Deadline: June 18, 2013</w:t>
      </w:r>
    </w:p>
    <w:p w:rsidR="00701515" w:rsidRPr="00D42871" w:rsidRDefault="00701515" w:rsidP="00701515">
      <w:pPr>
        <w:pStyle w:val="NoSpacing"/>
        <w:rPr>
          <w:b/>
        </w:rPr>
      </w:pPr>
      <w:r w:rsidRPr="00D42871">
        <w:rPr>
          <w:b/>
        </w:rPr>
        <w:t>Open Society Foundations Invites Applications for Human Rights Photography Audience Engagement Grants</w:t>
      </w:r>
    </w:p>
    <w:p w:rsidR="00701515" w:rsidRPr="00D42871" w:rsidRDefault="00701515" w:rsidP="00701515">
      <w:pPr>
        <w:pStyle w:val="NoSpacing"/>
      </w:pPr>
      <w:r w:rsidRPr="00D42871">
        <w:t xml:space="preserve">The </w:t>
      </w:r>
      <w:hyperlink r:id="rId16" w:tgtFrame="_blank" w:history="1">
        <w:r w:rsidRPr="00D42871">
          <w:rPr>
            <w:rStyle w:val="Hyperlink"/>
          </w:rPr>
          <w:t>Open Society Foundations</w:t>
        </w:r>
      </w:hyperlink>
      <w:r w:rsidRPr="00D42871">
        <w:t>' Audience Engagement Grant program is designed to support photographers in taking an existing body of work on a social justice or human rights issue and devising an innovative and effective way of using that work as a tool for social change. The program seeks proposals for projects that will serve as interventions on pressing problems and provide concrete ways for photographers, organizations, and their target audiences to create a positive impact.</w:t>
      </w:r>
    </w:p>
    <w:p w:rsidR="00701515" w:rsidRPr="00D42871" w:rsidRDefault="00701515" w:rsidP="00701515">
      <w:pPr>
        <w:pStyle w:val="NoSpacing"/>
      </w:pPr>
      <w:r w:rsidRPr="00D42871">
        <w:t xml:space="preserve">To be eligible, partnerships should include a photographer or curator/project organizer whose expertise is in the production or presentation of documentary photography, </w:t>
      </w:r>
      <w:r w:rsidRPr="00D42871">
        <w:rPr>
          <w:b/>
        </w:rPr>
        <w:t>and</w:t>
      </w:r>
      <w:r w:rsidRPr="00D42871">
        <w:t xml:space="preserve"> an audience engagement partner(s) with expertise in a specific issue and existing connections to the target audience. Partnerships may also include a distribution partner with expertise in the dissemination or presentation method.</w:t>
      </w:r>
    </w:p>
    <w:p w:rsidR="00701515" w:rsidRPr="00D42871" w:rsidRDefault="00701515" w:rsidP="00701515">
      <w:pPr>
        <w:pStyle w:val="NoSpacing"/>
      </w:pPr>
      <w:r w:rsidRPr="00D42871">
        <w:t>Projects should include an existing body of photographs that document a human rights or social justice issue (preference will be given to projects that address issues and geographical areas of concern to OSF); effective and innovative ideas for using photography to spark deeper engagement with a particular community on a social justice or human rights issue; well-designed dissemination strategies that are uniquely tailored to meet the needs and interests of a target audience; a detailed plan for engaging targeted audiences in concrete ways; and a clearly articulated theory of change that explains how the project will result in concrete solutions.</w:t>
      </w:r>
    </w:p>
    <w:p w:rsidR="00701515" w:rsidRPr="00D42871" w:rsidRDefault="00701515" w:rsidP="00701515">
      <w:pPr>
        <w:pStyle w:val="NoSpacing"/>
      </w:pPr>
      <w:r w:rsidRPr="00D42871">
        <w:t xml:space="preserve">The program will provide between five to eight grants ranging from $10,000 to $30,000. Grant funds cannot be used to shoot new imagery. </w:t>
      </w:r>
    </w:p>
    <w:p w:rsidR="00701515" w:rsidRPr="00D42871" w:rsidRDefault="00701515" w:rsidP="00701515">
      <w:pPr>
        <w:pStyle w:val="NoSpacing"/>
      </w:pPr>
      <w:r w:rsidRPr="00D42871">
        <w:t>Optional Letters of Intent may be submitted until April 3, 2013. Full applications are due June 18, 2013.</w:t>
      </w:r>
    </w:p>
    <w:p w:rsidR="00701515" w:rsidRPr="00D42871" w:rsidRDefault="007A349B" w:rsidP="00701515">
      <w:pPr>
        <w:pStyle w:val="NoSpacing"/>
      </w:pPr>
      <w:hyperlink r:id="rId17" w:history="1">
        <w:r w:rsidR="00701515" w:rsidRPr="00D42871">
          <w:rPr>
            <w:rStyle w:val="Hyperlink"/>
          </w:rPr>
          <w:t>http://www.opensocietyfoundations.org/grants/audience-engagement-grant</w:t>
        </w:r>
      </w:hyperlink>
    </w:p>
    <w:p w:rsidR="00701515" w:rsidRPr="00D42871" w:rsidRDefault="00701515" w:rsidP="00701515">
      <w:pPr>
        <w:pStyle w:val="NoSpacing"/>
      </w:pPr>
    </w:p>
    <w:p w:rsidR="00701515" w:rsidRPr="00D42871" w:rsidRDefault="00701515" w:rsidP="00701515">
      <w:pPr>
        <w:pStyle w:val="NoSpacing"/>
        <w:rPr>
          <w:color w:val="5F497A" w:themeColor="accent4" w:themeShade="BF"/>
        </w:rPr>
      </w:pPr>
    </w:p>
    <w:p w:rsidR="00701515" w:rsidRPr="00D42871" w:rsidRDefault="00701515" w:rsidP="00701515">
      <w:pPr>
        <w:pStyle w:val="NoSpacing"/>
        <w:rPr>
          <w:b/>
          <w:sz w:val="24"/>
          <w:szCs w:val="24"/>
        </w:rPr>
      </w:pPr>
      <w:r w:rsidRPr="00D42871">
        <w:rPr>
          <w:b/>
          <w:color w:val="FF0000"/>
        </w:rPr>
        <w:t>Deadline: September 1, 2013</w:t>
      </w:r>
    </w:p>
    <w:p w:rsidR="00701515" w:rsidRPr="00D42871" w:rsidRDefault="00701515" w:rsidP="00701515">
      <w:pPr>
        <w:pStyle w:val="NoSpacing"/>
        <w:rPr>
          <w:b/>
        </w:rPr>
      </w:pPr>
      <w:r w:rsidRPr="00D42871">
        <w:rPr>
          <w:b/>
        </w:rPr>
        <w:t>American Educational Research Association Seeks Applications for Research Using Large Scale Data Sets</w:t>
      </w:r>
    </w:p>
    <w:p w:rsidR="00701515" w:rsidRPr="00D42871" w:rsidRDefault="00701515" w:rsidP="00701515">
      <w:pPr>
        <w:pStyle w:val="NoSpacing"/>
      </w:pPr>
      <w:r w:rsidRPr="00D42871">
        <w:t>With funding from the National Science Foundation, the American Educational Research Association has announced the continuation of the AERA Grants program, which provides small grants and training for researchers conducting studies of education policy and practice using quantitative methods, including the analysis of data from the large-scale data sets sponsored by the National Center for Education Statistics and NSF.</w:t>
      </w:r>
    </w:p>
    <w:p w:rsidR="00701515" w:rsidRPr="00D42871" w:rsidRDefault="00701515" w:rsidP="00701515">
      <w:pPr>
        <w:pStyle w:val="NoSpacing"/>
      </w:pPr>
      <w:r w:rsidRPr="00D42871">
        <w:t>Support is available in two categories.</w:t>
      </w:r>
    </w:p>
    <w:p w:rsidR="00701515" w:rsidRPr="00D42871" w:rsidRDefault="00701515" w:rsidP="00701515">
      <w:pPr>
        <w:pStyle w:val="NoSpacing"/>
      </w:pPr>
      <w:r w:rsidRPr="00D42871">
        <w:rPr>
          <w:u w:val="single"/>
        </w:rPr>
        <w:lastRenderedPageBreak/>
        <w:t>Research grants</w:t>
      </w:r>
      <w:r w:rsidRPr="00D42871">
        <w:t xml:space="preserve"> are available for faculty at institutions of higher education, postdoctoral researchers, and other doctoral-level scholars. Applications are encouraged from a variety of disciplines, including but not limited to education, sociology, economics, psychology, demography, statistics, and psychometrics. Applicants may be U.S. citizens, U.S. permanent residents, or non-U.S. citizens and must be working at a U.S. institution. Approximately fifteen grants of up to $20,000 for one-year projects, or up to $35,000 for two-year projects, will be awarded.</w:t>
      </w:r>
    </w:p>
    <w:p w:rsidR="00701515" w:rsidRPr="00D42871" w:rsidRDefault="00701515" w:rsidP="00701515">
      <w:pPr>
        <w:pStyle w:val="NoSpacing"/>
      </w:pPr>
      <w:r w:rsidRPr="00D42871">
        <w:rPr>
          <w:u w:val="single"/>
        </w:rPr>
        <w:t>Dissertation grants</w:t>
      </w:r>
      <w:r w:rsidRPr="00D42871">
        <w:t xml:space="preserve"> are available for advanced doctoral students and are intended to support the student in the writing of his/her dissertation. AERA invites education-related dissertation proposals using NCES, NSF, and other federal databases. Applications are encouraged from a variety of disciplines, including but not limited to education, sociology, economics, psychology, demography, statistics, and psychometrics. Applicants may be U.S. citizens, U.S. permanent residents, or non-U.S. citizens, and must be working at a U.S. institution. Approximately fifteen grants of up to $20,000 each for one-year projects will be awarded.</w:t>
      </w:r>
    </w:p>
    <w:p w:rsidR="00701515" w:rsidRPr="00D42871" w:rsidRDefault="00701515" w:rsidP="00701515">
      <w:pPr>
        <w:pStyle w:val="NoSpacing"/>
      </w:pPr>
      <w:r w:rsidRPr="00D42871">
        <w:t>Underrepresented minority researchers are strongly encouraged to apply for these programs.</w:t>
      </w:r>
    </w:p>
    <w:p w:rsidR="00701515" w:rsidRPr="00D42871" w:rsidRDefault="00701515" w:rsidP="00701515">
      <w:pPr>
        <w:pStyle w:val="NoSpacing"/>
        <w:rPr>
          <w:rStyle w:val="Hyperlink"/>
        </w:rPr>
      </w:pPr>
      <w:r w:rsidRPr="00D42871">
        <w:rPr>
          <w:rStyle w:val="Hyperlink"/>
        </w:rPr>
        <w:t>http://www.aera.net/Default.aspx?TabID=10242</w:t>
      </w:r>
    </w:p>
    <w:p w:rsidR="00701515" w:rsidRPr="00D42871" w:rsidRDefault="00701515" w:rsidP="00701515">
      <w:pPr>
        <w:pStyle w:val="NoSpacing"/>
        <w:rPr>
          <w:rStyle w:val="Hyperlink"/>
        </w:rPr>
      </w:pPr>
    </w:p>
    <w:p w:rsidR="002123B5" w:rsidRPr="00D42871" w:rsidRDefault="002123B5" w:rsidP="00701515">
      <w:pPr>
        <w:pStyle w:val="NoSpacing"/>
        <w:rPr>
          <w:b/>
        </w:rPr>
      </w:pPr>
    </w:p>
    <w:p w:rsidR="00701515" w:rsidRPr="00D42871" w:rsidRDefault="00701515" w:rsidP="00701515">
      <w:pPr>
        <w:pStyle w:val="NoSpacing"/>
        <w:rPr>
          <w:b/>
          <w:sz w:val="24"/>
          <w:szCs w:val="24"/>
        </w:rPr>
      </w:pPr>
      <w:r w:rsidRPr="00D42871">
        <w:rPr>
          <w:b/>
          <w:color w:val="FF0000"/>
        </w:rPr>
        <w:t>Deadline: Open</w:t>
      </w:r>
      <w:r w:rsidRPr="00D42871">
        <w:rPr>
          <w:b/>
          <w:color w:val="FF0000"/>
        </w:rPr>
        <w:tab/>
      </w:r>
      <w:r w:rsidRPr="00D42871">
        <w:rPr>
          <w:b/>
          <w:color w:val="FF0000"/>
        </w:rPr>
        <w:tab/>
      </w:r>
      <w:r w:rsidRPr="00D42871">
        <w:rPr>
          <w:b/>
          <w:color w:val="FF0000"/>
        </w:rPr>
        <w:tab/>
      </w:r>
      <w:r w:rsidRPr="00D42871">
        <w:rPr>
          <w:b/>
          <w:color w:val="FF0000"/>
        </w:rPr>
        <w:tab/>
      </w:r>
    </w:p>
    <w:p w:rsidR="00701515" w:rsidRPr="00D42871" w:rsidRDefault="00701515" w:rsidP="00701515">
      <w:pPr>
        <w:pStyle w:val="NoSpacing"/>
        <w:rPr>
          <w:b/>
        </w:rPr>
      </w:pPr>
      <w:r w:rsidRPr="00D42871">
        <w:rPr>
          <w:b/>
        </w:rPr>
        <w:t>Fender Music Foundation Announces Guitar Donations to Nonprofit Music Instruction Programs</w:t>
      </w:r>
    </w:p>
    <w:p w:rsidR="00701515" w:rsidRPr="00D42871" w:rsidRDefault="00701515" w:rsidP="00701515">
      <w:pPr>
        <w:pStyle w:val="NoSpacing"/>
      </w:pPr>
      <w:r w:rsidRPr="00D42871">
        <w:t>Founded in 2005, the Fender Music Foundation provides instruments and equipment for eligible nonprofit music instruction programs. Awarded items are lightly used, blemished, or otherwise imperfect and have been collected by the foundation from manufacturers and retailers.</w:t>
      </w:r>
    </w:p>
    <w:p w:rsidR="00701515" w:rsidRPr="00D42871" w:rsidRDefault="00701515" w:rsidP="00701515">
      <w:pPr>
        <w:pStyle w:val="NoSpacing"/>
      </w:pPr>
      <w:r w:rsidRPr="00D42871">
        <w:t>The foundation is currently awarding acoustic guitars, electric guitars, acoustic-electric guitars, bass guitars, and the equipment necessary to play them. However, other traditional music instruments, including string, woodwind, brass, and percussion instruments, as well as keyboards, are sometimes available. DJ equipment and computers are not available through the program.</w:t>
      </w:r>
    </w:p>
    <w:p w:rsidR="00701515" w:rsidRPr="00D42871" w:rsidRDefault="00701515" w:rsidP="00701515">
      <w:pPr>
        <w:pStyle w:val="NoSpacing"/>
      </w:pPr>
      <w:r w:rsidRPr="00D42871">
        <w:t>The foundation awards instruments only to music instruction programs offered by public schools or 501(c</w:t>
      </w:r>
      <w:proofErr w:type="gramStart"/>
      <w:r w:rsidRPr="00D42871">
        <w:t>)(</w:t>
      </w:r>
      <w:proofErr w:type="gramEnd"/>
      <w:r w:rsidRPr="00D42871">
        <w:t>3) tax-exempt organizations. To qualify as a music instruction program, participants must be learning how to make music. Music appreciation or entertainment programs do not qualify, and the participants may not be professional or career musicians.</w:t>
      </w:r>
    </w:p>
    <w:p w:rsidR="00701515" w:rsidRPr="00D42871" w:rsidRDefault="00701515" w:rsidP="00701515">
      <w:pPr>
        <w:pStyle w:val="NoSpacing"/>
      </w:pPr>
      <w:r w:rsidRPr="00D42871">
        <w:t xml:space="preserve">Eligible programs must involve either in-school music classes in which students make music; afterschool music programs that are not run by the school; community music programs that offer music instruction to community members; or music therapy programs in which the participants actively make music. </w:t>
      </w:r>
    </w:p>
    <w:p w:rsidR="00701515" w:rsidRPr="00D42871" w:rsidRDefault="007A349B" w:rsidP="00701515">
      <w:pPr>
        <w:pStyle w:val="NoSpacing"/>
      </w:pPr>
      <w:hyperlink r:id="rId18" w:history="1">
        <w:r w:rsidR="00701515" w:rsidRPr="00D42871">
          <w:rPr>
            <w:rStyle w:val="Hyperlink"/>
          </w:rPr>
          <w:t>http://www.fendermusicfoundation.org/grants/grants-info/</w:t>
        </w:r>
      </w:hyperlink>
    </w:p>
    <w:p w:rsidR="00701515" w:rsidRPr="00D42871" w:rsidRDefault="00701515" w:rsidP="00701515">
      <w:pPr>
        <w:pStyle w:val="NoSpacing"/>
      </w:pPr>
    </w:p>
    <w:p w:rsidR="002123B5" w:rsidRPr="00D42871" w:rsidRDefault="002123B5" w:rsidP="00701515">
      <w:pPr>
        <w:pStyle w:val="NoSpacing"/>
        <w:rPr>
          <w:b/>
        </w:rPr>
      </w:pPr>
    </w:p>
    <w:p w:rsidR="00701515" w:rsidRPr="00D42871" w:rsidRDefault="00701515" w:rsidP="00701515">
      <w:pPr>
        <w:pStyle w:val="NoSpacing"/>
        <w:rPr>
          <w:b/>
          <w:sz w:val="24"/>
          <w:szCs w:val="24"/>
        </w:rPr>
      </w:pPr>
      <w:r w:rsidRPr="00D42871">
        <w:rPr>
          <w:b/>
          <w:color w:val="FF0000"/>
        </w:rPr>
        <w:t>Deadline: Open (Letters of Inquiry)</w:t>
      </w:r>
    </w:p>
    <w:p w:rsidR="00701515" w:rsidRPr="00D42871" w:rsidRDefault="00701515" w:rsidP="00701515">
      <w:pPr>
        <w:pStyle w:val="NoSpacing"/>
        <w:rPr>
          <w:b/>
        </w:rPr>
      </w:pPr>
      <w:proofErr w:type="spellStart"/>
      <w:r w:rsidRPr="00D42871">
        <w:rPr>
          <w:b/>
        </w:rPr>
        <w:t>Surdna</w:t>
      </w:r>
      <w:proofErr w:type="spellEnd"/>
      <w:r w:rsidRPr="00D42871">
        <w:rPr>
          <w:b/>
        </w:rPr>
        <w:t xml:space="preserve"> Foundation Accepting Letters of Inquiry for Youth Artistic and Cultural Programs</w:t>
      </w:r>
    </w:p>
    <w:p w:rsidR="00701515" w:rsidRPr="00D42871" w:rsidRDefault="00701515" w:rsidP="00701515">
      <w:pPr>
        <w:pStyle w:val="NoSpacing"/>
      </w:pPr>
      <w:r w:rsidRPr="00D42871">
        <w:t xml:space="preserve">The Teens' Artistic and Cultural Advancement program, an initiative of the </w:t>
      </w:r>
      <w:proofErr w:type="spellStart"/>
      <w:r w:rsidRPr="00D42871">
        <w:t>Surdna</w:t>
      </w:r>
      <w:proofErr w:type="spellEnd"/>
      <w:r w:rsidRPr="00D42871">
        <w:t xml:space="preserve"> Foundation, aims to help young people achieve their educational and career goals and catalyze change in their communities through art and culture. The program supports organizations that connect teens to artistically rigorous and culturally relevant programs that equip them with practical and life-enhancing skills and help prepare them to be creative and innovative leaders in their communities.</w:t>
      </w:r>
    </w:p>
    <w:p w:rsidR="00701515" w:rsidRPr="00D42871" w:rsidRDefault="00701515" w:rsidP="00701515">
      <w:pPr>
        <w:pStyle w:val="NoSpacing"/>
      </w:pPr>
      <w:r w:rsidRPr="00D42871">
        <w:t xml:space="preserve">Through the program, the foundation supports organizations that integrate high-quality arts training and life skills; encourage teens to connect to their cultural identity through art-making; provide a well-developed sequential curriculum that meets the increasing skills of participants; provide strong mentoring opportunities for artists with teens; and employ accomplished faculty and guest artists who engage teens in art forms that reflect their cultural interests and community. Priority is given to </w:t>
      </w:r>
      <w:r w:rsidRPr="00D42871">
        <w:lastRenderedPageBreak/>
        <w:t xml:space="preserve">organizations that emphasize skill building and have a proven and long-standing commitment to serving teens. </w:t>
      </w:r>
    </w:p>
    <w:p w:rsidR="00E55AB5" w:rsidRPr="00D42871" w:rsidRDefault="00E55AB5" w:rsidP="00701515">
      <w:pPr>
        <w:pStyle w:val="NoSpacing"/>
      </w:pPr>
    </w:p>
    <w:p w:rsidR="00E55AB5" w:rsidRPr="00D42871" w:rsidRDefault="00E55AB5" w:rsidP="00E55AB5">
      <w:pPr>
        <w:pStyle w:val="NoSpacing"/>
      </w:pPr>
      <w:r w:rsidRPr="00D42871">
        <w:t>Overall, we seek organizations that have a proven and longstanding commitment to serving teens and that emphasize skill building. We seek funding opportunities that:</w:t>
      </w:r>
    </w:p>
    <w:p w:rsidR="00E55AB5" w:rsidRPr="00D42871" w:rsidRDefault="00E55AB5" w:rsidP="00E55AB5">
      <w:pPr>
        <w:pStyle w:val="NoSpacing"/>
        <w:numPr>
          <w:ilvl w:val="0"/>
          <w:numId w:val="2"/>
        </w:numPr>
      </w:pPr>
      <w:r w:rsidRPr="00D42871">
        <w:t>Provide high quality arts training that integrate life skills.  These skills include:  written and oral communication, problem-solving, critical thinking, and leadership development;</w:t>
      </w:r>
    </w:p>
    <w:p w:rsidR="00E55AB5" w:rsidRPr="00D42871" w:rsidRDefault="00E55AB5" w:rsidP="00E55AB5">
      <w:pPr>
        <w:pStyle w:val="NoSpacing"/>
        <w:numPr>
          <w:ilvl w:val="0"/>
          <w:numId w:val="2"/>
        </w:numPr>
      </w:pPr>
      <w:r w:rsidRPr="00D42871">
        <w:t>Encourage teens to connect to their cultural identity through art-making;</w:t>
      </w:r>
    </w:p>
    <w:p w:rsidR="00E55AB5" w:rsidRPr="00D42871" w:rsidRDefault="00E55AB5" w:rsidP="00E55AB5">
      <w:pPr>
        <w:pStyle w:val="NoSpacing"/>
        <w:numPr>
          <w:ilvl w:val="0"/>
          <w:numId w:val="2"/>
        </w:numPr>
      </w:pPr>
      <w:r w:rsidRPr="00D42871">
        <w:t>Provide young people with a well-developed, sequential curriculum that meets the increasing skills of participants;</w:t>
      </w:r>
    </w:p>
    <w:p w:rsidR="00E55AB5" w:rsidRPr="00D42871" w:rsidRDefault="00E55AB5" w:rsidP="00E55AB5">
      <w:pPr>
        <w:pStyle w:val="NoSpacing"/>
        <w:numPr>
          <w:ilvl w:val="0"/>
          <w:numId w:val="2"/>
        </w:numPr>
      </w:pPr>
      <w:r w:rsidRPr="00D42871">
        <w:t>Foster strong mentoring opportunities for artists with teens;</w:t>
      </w:r>
    </w:p>
    <w:p w:rsidR="00E55AB5" w:rsidRPr="00D42871" w:rsidRDefault="00E55AB5" w:rsidP="00E55AB5">
      <w:pPr>
        <w:pStyle w:val="NoSpacing"/>
        <w:numPr>
          <w:ilvl w:val="0"/>
          <w:numId w:val="2"/>
        </w:numPr>
      </w:pPr>
      <w:r w:rsidRPr="00D42871">
        <w:t xml:space="preserve">Employ accomplished faculty and guest artists who engage teens in art forms that reflect their cultural interests and community; </w:t>
      </w:r>
    </w:p>
    <w:p w:rsidR="00E55AB5" w:rsidRPr="00D42871" w:rsidRDefault="00E55AB5" w:rsidP="00E55AB5">
      <w:pPr>
        <w:pStyle w:val="NoSpacing"/>
        <w:numPr>
          <w:ilvl w:val="0"/>
          <w:numId w:val="2"/>
        </w:numPr>
      </w:pPr>
      <w:r w:rsidRPr="00D42871">
        <w:t>Use research and evaluation tools to track the progress of teens’ success over time;</w:t>
      </w:r>
    </w:p>
    <w:p w:rsidR="00E55AB5" w:rsidRPr="00D42871" w:rsidRDefault="00E55AB5" w:rsidP="00701515">
      <w:pPr>
        <w:pStyle w:val="NoSpacing"/>
        <w:numPr>
          <w:ilvl w:val="0"/>
          <w:numId w:val="2"/>
        </w:numPr>
      </w:pPr>
      <w:r w:rsidRPr="00D42871">
        <w:t>Share best practices in regards to training and evaluation in order to strengthen the field of youth arts training.</w:t>
      </w:r>
    </w:p>
    <w:p w:rsidR="00701515" w:rsidRPr="00D42871" w:rsidRDefault="00701515" w:rsidP="00E55AB5">
      <w:pPr>
        <w:pStyle w:val="NoSpacing"/>
      </w:pPr>
      <w:r w:rsidRPr="00D42871">
        <w:t>The program does not support individuals; in-school arts programs; projects that enhance in-school arts training; recruitment efforts at arts-focused schools; one-time projects; or organizations that solely provide arts-integrated learning.</w:t>
      </w:r>
      <w:r w:rsidR="00E73008" w:rsidRPr="00D42871">
        <w:t xml:space="preserve"> The grant amount you ask for should relate directly to the size of your organization's budget and the amount that is needed to successfully complete the project.</w:t>
      </w:r>
    </w:p>
    <w:p w:rsidR="00701515" w:rsidRPr="00D42871" w:rsidRDefault="007A349B" w:rsidP="00701515">
      <w:pPr>
        <w:pStyle w:val="NoSpacing"/>
      </w:pPr>
      <w:hyperlink r:id="rId19" w:history="1">
        <w:r w:rsidR="00701515" w:rsidRPr="00D42871">
          <w:rPr>
            <w:rStyle w:val="Hyperlink"/>
          </w:rPr>
          <w:t>http://www.surdna.org/what-we-fund/thriving-cultures/475.html</w:t>
        </w:r>
      </w:hyperlink>
    </w:p>
    <w:p w:rsidR="00701515" w:rsidRPr="00D42871" w:rsidRDefault="00701515" w:rsidP="00701515">
      <w:pPr>
        <w:pStyle w:val="NoSpacing"/>
        <w:rPr>
          <w:color w:val="5F497A" w:themeColor="accent4" w:themeShade="BF"/>
        </w:rPr>
      </w:pPr>
    </w:p>
    <w:p w:rsidR="00E73008" w:rsidRPr="00D42871" w:rsidRDefault="00E73008" w:rsidP="00701515">
      <w:pPr>
        <w:pStyle w:val="NoSpacing"/>
        <w:rPr>
          <w:b/>
          <w:color w:val="FF0000"/>
        </w:rPr>
      </w:pPr>
    </w:p>
    <w:p w:rsidR="00701515" w:rsidRPr="00D42871" w:rsidRDefault="00701515" w:rsidP="00701515">
      <w:pPr>
        <w:pStyle w:val="NoSpacing"/>
        <w:rPr>
          <w:b/>
        </w:rPr>
      </w:pPr>
      <w:r w:rsidRPr="00D42871">
        <w:rPr>
          <w:b/>
          <w:color w:val="FF0000"/>
        </w:rPr>
        <w:t>Deadline: Rolling</w:t>
      </w:r>
    </w:p>
    <w:p w:rsidR="00701515" w:rsidRPr="00D42871" w:rsidRDefault="00701515" w:rsidP="00701515">
      <w:pPr>
        <w:pStyle w:val="NoSpacing"/>
        <w:rPr>
          <w:b/>
        </w:rPr>
      </w:pPr>
      <w:r w:rsidRPr="00D42871">
        <w:rPr>
          <w:b/>
        </w:rPr>
        <w:t>RGK Foundation Accepting Proposals for 2013 Grants Cycle</w:t>
      </w:r>
    </w:p>
    <w:p w:rsidR="00701515" w:rsidRPr="00D42871" w:rsidRDefault="00701515" w:rsidP="00701515">
      <w:pPr>
        <w:pStyle w:val="NoSpacing"/>
      </w:pPr>
      <w:r w:rsidRPr="00D42871">
        <w:t xml:space="preserve">The Austin-based </w:t>
      </w:r>
      <w:hyperlink r:id="rId20" w:tgtFrame="_blank" w:history="1">
        <w:r w:rsidRPr="00D42871">
          <w:rPr>
            <w:rStyle w:val="Hyperlink"/>
          </w:rPr>
          <w:t>RGK Foundation</w:t>
        </w:r>
      </w:hyperlink>
      <w:r w:rsidRPr="00D42871">
        <w:t xml:space="preserve"> is inviting proposals in the broad areas of education, community, and health and medicine.</w:t>
      </w:r>
    </w:p>
    <w:p w:rsidR="00701515" w:rsidRPr="00D42871" w:rsidRDefault="00701515" w:rsidP="00701515">
      <w:pPr>
        <w:pStyle w:val="NoSpacing"/>
      </w:pPr>
      <w:r w:rsidRPr="00D42871">
        <w:t>The foundation's primary interests include formal K-12 education (particularly math, science, and reading), teacher development, literacy, and higher education. The foundation's community grants support a broad range of human services, community improvement, abuse prevention, and youth development programs. The foundation's current interests in health and medicine include programs that promote the health and well-being of children, programs that promote access to health services, and foundation-initiated programs focusing on ALS (Lou Gehrig's disease).</w:t>
      </w:r>
    </w:p>
    <w:p w:rsidR="00701515" w:rsidRPr="00D42871" w:rsidRDefault="00701515" w:rsidP="00701515">
      <w:pPr>
        <w:pStyle w:val="NoSpacing"/>
      </w:pPr>
      <w:r w:rsidRPr="00D42871">
        <w:t xml:space="preserve">Although the foundation's </w:t>
      </w:r>
      <w:proofErr w:type="spellStart"/>
      <w:r w:rsidRPr="00D42871">
        <w:t>grantmaking</w:t>
      </w:r>
      <w:proofErr w:type="spellEnd"/>
      <w:r w:rsidRPr="00D42871">
        <w:t xml:space="preserve"> program doesn't have any geographic restrictions, the foundation no longer accepts unsolicited requests from international agencies or programs. While the foundation occasionally awards grants for operating expenses, capital campaigns, endowments, and international projects, such grants are infrequent and usually initiated by the foundation. Multiyear grants are rare, and most grants are awarded for a period of one year.</w:t>
      </w:r>
    </w:p>
    <w:p w:rsidR="00701515" w:rsidRPr="00D42871" w:rsidRDefault="00701515" w:rsidP="00701515">
      <w:pPr>
        <w:pStyle w:val="NoSpacing"/>
      </w:pPr>
      <w:r w:rsidRPr="00D42871">
        <w:t>Grants are made only to nonprofit organizations certified as tax exempt under Sections 501(c</w:t>
      </w:r>
      <w:proofErr w:type="gramStart"/>
      <w:r w:rsidRPr="00D42871">
        <w:t>)(</w:t>
      </w:r>
      <w:proofErr w:type="gramEnd"/>
      <w:r w:rsidRPr="00D42871">
        <w:t>3) or 170(c) of the Internal Revenue Code and are classified as "not a private foundation" under Section 509(a). Hospitals, educational institutions, and governmental institutions meeting these requirements are eligible to apply. Organizations that have completed and filed Form 1023 but not yet received an IRS determination letter are not eligible to apply.</w:t>
      </w:r>
    </w:p>
    <w:p w:rsidR="00701515" w:rsidRPr="00D42871" w:rsidRDefault="007A349B">
      <w:hyperlink r:id="rId21" w:history="1">
        <w:r w:rsidR="00A531BA" w:rsidRPr="00D42871">
          <w:rPr>
            <w:rStyle w:val="Hyperlink"/>
          </w:rPr>
          <w:t>http://www.rgkfoundation.org/public/guidelines</w:t>
        </w:r>
      </w:hyperlink>
    </w:p>
    <w:p w:rsidR="00A531BA" w:rsidRPr="00D42871" w:rsidRDefault="00A531BA"/>
    <w:p w:rsidR="00701515" w:rsidRPr="00D42871" w:rsidRDefault="00701515"/>
    <w:p w:rsidR="00575717" w:rsidRPr="00D42871" w:rsidRDefault="00575717" w:rsidP="00701515">
      <w:pPr>
        <w:pStyle w:val="NoSpacing"/>
        <w:rPr>
          <w:b/>
          <w:u w:val="single"/>
        </w:rPr>
      </w:pPr>
      <w:r w:rsidRPr="00D42871">
        <w:rPr>
          <w:b/>
          <w:u w:val="single"/>
        </w:rPr>
        <w:lastRenderedPageBreak/>
        <w:t>STUDENT OPPORTUNITIES</w:t>
      </w:r>
    </w:p>
    <w:p w:rsidR="00575717" w:rsidRPr="00D42871" w:rsidRDefault="00575717" w:rsidP="00701515">
      <w:pPr>
        <w:pStyle w:val="NoSpacing"/>
        <w:rPr>
          <w:b/>
          <w:color w:val="FF0000"/>
        </w:rPr>
      </w:pPr>
    </w:p>
    <w:p w:rsidR="00701515" w:rsidRPr="00D42871" w:rsidRDefault="00701515" w:rsidP="00701515">
      <w:pPr>
        <w:pStyle w:val="NoSpacing"/>
        <w:rPr>
          <w:b/>
          <w:color w:val="FF0000"/>
          <w:sz w:val="24"/>
          <w:szCs w:val="24"/>
        </w:rPr>
      </w:pPr>
      <w:r w:rsidRPr="00D42871">
        <w:rPr>
          <w:b/>
          <w:color w:val="FF0000"/>
        </w:rPr>
        <w:t>Deadline: April 12, 2013</w:t>
      </w:r>
    </w:p>
    <w:p w:rsidR="00701515" w:rsidRPr="00D42871" w:rsidRDefault="00701515" w:rsidP="00701515">
      <w:pPr>
        <w:pStyle w:val="NoSpacing"/>
        <w:rPr>
          <w:b/>
        </w:rPr>
      </w:pPr>
      <w:r w:rsidRPr="00D42871">
        <w:rPr>
          <w:b/>
        </w:rPr>
        <w:t>Peace First Prize Seeks Nominations of Young Peacemakers</w:t>
      </w:r>
    </w:p>
    <w:p w:rsidR="00701515" w:rsidRPr="00D42871" w:rsidRDefault="00701515" w:rsidP="00701515">
      <w:pPr>
        <w:pStyle w:val="NoSpacing"/>
      </w:pPr>
      <w:r w:rsidRPr="00D42871">
        <w:t>The Peace First Prize is a new awards program designed to recognize and support young leaders in the United States who have demonstrated compassion, courage, and the power to create collaborative change in their schools, neighborhoods, and/or communities. The program seeks to showcase the stories of young people who "have confronted injustice, crossed lines of difference, and had the courage and compassion to create lasting change."</w:t>
      </w:r>
    </w:p>
    <w:p w:rsidR="00701515" w:rsidRPr="00D42871" w:rsidRDefault="00701515" w:rsidP="00701515">
      <w:pPr>
        <w:pStyle w:val="NoSpacing"/>
      </w:pPr>
      <w:r w:rsidRPr="00D42871">
        <w:t xml:space="preserve">The prize is open to citizens and legal residents of the U.S. between the ages of 8 and 22 (as of January 1, 2013). All projects must have taken place in the U.S. </w:t>
      </w:r>
    </w:p>
    <w:p w:rsidR="00701515" w:rsidRPr="00D42871" w:rsidRDefault="00701515" w:rsidP="00701515">
      <w:pPr>
        <w:pStyle w:val="NoSpacing"/>
      </w:pPr>
      <w:r w:rsidRPr="00D42871">
        <w:t xml:space="preserve">Young people can apply for the prize directly or can be nominated by an adult or peer. All candidates are required to complete an application (nominated individuals will be sent an application). Video applications are encouraged. </w:t>
      </w:r>
    </w:p>
    <w:p w:rsidR="00701515" w:rsidRPr="00D42871" w:rsidRDefault="00701515" w:rsidP="00701515">
      <w:pPr>
        <w:pStyle w:val="NoSpacing"/>
      </w:pPr>
      <w:r w:rsidRPr="00D42871">
        <w:t>Five winners will receive a two-year, $50,000 fellowship that can be used to further the winner's education and professional development or support his/her ongoing peacemaking work. Fellows also will participate in meetings with their peers; engage in a leadership development program supported by conference calls, webinars, direct coaching, and a structured curriculum; work with a national business, political, or community leader who will provide advice, connections, and mentorship through quarterly conversations; and actively engage in Peace First's mission and work, including public speaking, school visits, and participating in national and local peace initiatives.</w:t>
      </w:r>
    </w:p>
    <w:p w:rsidR="00701515" w:rsidRDefault="007A349B" w:rsidP="00701515">
      <w:pPr>
        <w:pStyle w:val="NoSpacing"/>
      </w:pPr>
      <w:hyperlink r:id="rId22" w:history="1">
        <w:r w:rsidR="00701515" w:rsidRPr="00D42871">
          <w:rPr>
            <w:rStyle w:val="Hyperlink"/>
          </w:rPr>
          <w:t>http://www.peacefirst.org/prize/partners-sponsors</w:t>
        </w:r>
      </w:hyperlink>
    </w:p>
    <w:p w:rsidR="00701515" w:rsidRDefault="00701515">
      <w:bookmarkStart w:id="0" w:name="_GoBack"/>
      <w:bookmarkEnd w:id="0"/>
    </w:p>
    <w:sectPr w:rsidR="0070151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9B" w:rsidRDefault="007A349B" w:rsidP="002123B5">
      <w:pPr>
        <w:spacing w:after="0" w:line="240" w:lineRule="auto"/>
      </w:pPr>
      <w:r>
        <w:separator/>
      </w:r>
    </w:p>
  </w:endnote>
  <w:endnote w:type="continuationSeparator" w:id="0">
    <w:p w:rsidR="007A349B" w:rsidRDefault="007A349B" w:rsidP="0021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9B" w:rsidRDefault="007A349B" w:rsidP="002123B5">
      <w:pPr>
        <w:spacing w:after="0" w:line="240" w:lineRule="auto"/>
      </w:pPr>
      <w:r>
        <w:separator/>
      </w:r>
    </w:p>
  </w:footnote>
  <w:footnote w:type="continuationSeparator" w:id="0">
    <w:p w:rsidR="007A349B" w:rsidRDefault="007A349B" w:rsidP="00212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B5" w:rsidRDefault="002123B5" w:rsidP="002123B5">
    <w:pPr>
      <w:pStyle w:val="Header"/>
      <w:jc w:val="right"/>
    </w:pPr>
    <w:r>
      <w:t xml:space="preserve">ORSP Council: February 15, 2013 </w:t>
    </w:r>
  </w:p>
  <w:p w:rsidR="002123B5" w:rsidRDefault="00212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B3F"/>
    <w:multiLevelType w:val="multilevel"/>
    <w:tmpl w:val="4D54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33AA2"/>
    <w:multiLevelType w:val="hybridMultilevel"/>
    <w:tmpl w:val="2138B450"/>
    <w:lvl w:ilvl="0" w:tplc="34E0E2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E3"/>
    <w:rsid w:val="00001A9A"/>
    <w:rsid w:val="001A0EE2"/>
    <w:rsid w:val="002123B5"/>
    <w:rsid w:val="00374CF4"/>
    <w:rsid w:val="00405B6B"/>
    <w:rsid w:val="00575717"/>
    <w:rsid w:val="0062639F"/>
    <w:rsid w:val="00701515"/>
    <w:rsid w:val="00761AE3"/>
    <w:rsid w:val="007A349B"/>
    <w:rsid w:val="00885686"/>
    <w:rsid w:val="00934473"/>
    <w:rsid w:val="00A531BA"/>
    <w:rsid w:val="00D30FE3"/>
    <w:rsid w:val="00D42871"/>
    <w:rsid w:val="00D569EC"/>
    <w:rsid w:val="00E0481E"/>
    <w:rsid w:val="00E55AB5"/>
    <w:rsid w:val="00E73008"/>
    <w:rsid w:val="00ED0733"/>
    <w:rsid w:val="00ED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15"/>
    <w:rPr>
      <w:color w:val="0000FF"/>
      <w:u w:val="single"/>
    </w:rPr>
  </w:style>
  <w:style w:type="paragraph" w:styleId="NoSpacing">
    <w:name w:val="No Spacing"/>
    <w:uiPriority w:val="1"/>
    <w:qFormat/>
    <w:rsid w:val="00701515"/>
    <w:pPr>
      <w:spacing w:after="0" w:line="240" w:lineRule="auto"/>
    </w:pPr>
  </w:style>
  <w:style w:type="paragraph" w:styleId="Header">
    <w:name w:val="header"/>
    <w:basedOn w:val="Normal"/>
    <w:link w:val="HeaderChar"/>
    <w:uiPriority w:val="99"/>
    <w:unhideWhenUsed/>
    <w:rsid w:val="0021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B5"/>
  </w:style>
  <w:style w:type="paragraph" w:styleId="Footer">
    <w:name w:val="footer"/>
    <w:basedOn w:val="Normal"/>
    <w:link w:val="FooterChar"/>
    <w:uiPriority w:val="99"/>
    <w:unhideWhenUsed/>
    <w:rsid w:val="0021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B5"/>
  </w:style>
  <w:style w:type="paragraph" w:styleId="BalloonText">
    <w:name w:val="Balloon Text"/>
    <w:basedOn w:val="Normal"/>
    <w:link w:val="BalloonTextChar"/>
    <w:uiPriority w:val="99"/>
    <w:semiHidden/>
    <w:unhideWhenUsed/>
    <w:rsid w:val="0021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B5"/>
    <w:rPr>
      <w:rFonts w:ascii="Tahoma" w:hAnsi="Tahoma" w:cs="Tahoma"/>
      <w:sz w:val="16"/>
      <w:szCs w:val="16"/>
    </w:rPr>
  </w:style>
  <w:style w:type="character" w:styleId="CommentReference">
    <w:name w:val="annotation reference"/>
    <w:basedOn w:val="DefaultParagraphFont"/>
    <w:uiPriority w:val="99"/>
    <w:semiHidden/>
    <w:unhideWhenUsed/>
    <w:rsid w:val="00761AE3"/>
    <w:rPr>
      <w:sz w:val="16"/>
      <w:szCs w:val="16"/>
    </w:rPr>
  </w:style>
  <w:style w:type="paragraph" w:styleId="CommentText">
    <w:name w:val="annotation text"/>
    <w:basedOn w:val="Normal"/>
    <w:link w:val="CommentTextChar"/>
    <w:uiPriority w:val="99"/>
    <w:semiHidden/>
    <w:unhideWhenUsed/>
    <w:rsid w:val="00761AE3"/>
    <w:pPr>
      <w:spacing w:line="240" w:lineRule="auto"/>
    </w:pPr>
    <w:rPr>
      <w:sz w:val="20"/>
      <w:szCs w:val="20"/>
    </w:rPr>
  </w:style>
  <w:style w:type="character" w:customStyle="1" w:styleId="CommentTextChar">
    <w:name w:val="Comment Text Char"/>
    <w:basedOn w:val="DefaultParagraphFont"/>
    <w:link w:val="CommentText"/>
    <w:uiPriority w:val="99"/>
    <w:semiHidden/>
    <w:rsid w:val="00761AE3"/>
    <w:rPr>
      <w:sz w:val="20"/>
      <w:szCs w:val="20"/>
    </w:rPr>
  </w:style>
  <w:style w:type="paragraph" w:styleId="CommentSubject">
    <w:name w:val="annotation subject"/>
    <w:basedOn w:val="CommentText"/>
    <w:next w:val="CommentText"/>
    <w:link w:val="CommentSubjectChar"/>
    <w:uiPriority w:val="99"/>
    <w:semiHidden/>
    <w:unhideWhenUsed/>
    <w:rsid w:val="00761AE3"/>
    <w:rPr>
      <w:b/>
      <w:bCs/>
    </w:rPr>
  </w:style>
  <w:style w:type="character" w:customStyle="1" w:styleId="CommentSubjectChar">
    <w:name w:val="Comment Subject Char"/>
    <w:basedOn w:val="CommentTextChar"/>
    <w:link w:val="CommentSubject"/>
    <w:uiPriority w:val="99"/>
    <w:semiHidden/>
    <w:rsid w:val="00761AE3"/>
    <w:rPr>
      <w:b/>
      <w:bCs/>
      <w:sz w:val="20"/>
      <w:szCs w:val="20"/>
    </w:rPr>
  </w:style>
  <w:style w:type="character" w:styleId="FollowedHyperlink">
    <w:name w:val="FollowedHyperlink"/>
    <w:basedOn w:val="DefaultParagraphFont"/>
    <w:uiPriority w:val="99"/>
    <w:semiHidden/>
    <w:unhideWhenUsed/>
    <w:rsid w:val="00ED43B8"/>
    <w:rPr>
      <w:color w:val="800080" w:themeColor="followedHyperlink"/>
      <w:u w:val="single"/>
    </w:rPr>
  </w:style>
  <w:style w:type="paragraph" w:styleId="NormalWeb">
    <w:name w:val="Normal (Web)"/>
    <w:basedOn w:val="Normal"/>
    <w:uiPriority w:val="99"/>
    <w:semiHidden/>
    <w:unhideWhenUsed/>
    <w:rsid w:val="00E55A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15"/>
    <w:rPr>
      <w:color w:val="0000FF"/>
      <w:u w:val="single"/>
    </w:rPr>
  </w:style>
  <w:style w:type="paragraph" w:styleId="NoSpacing">
    <w:name w:val="No Spacing"/>
    <w:uiPriority w:val="1"/>
    <w:qFormat/>
    <w:rsid w:val="00701515"/>
    <w:pPr>
      <w:spacing w:after="0" w:line="240" w:lineRule="auto"/>
    </w:pPr>
  </w:style>
  <w:style w:type="paragraph" w:styleId="Header">
    <w:name w:val="header"/>
    <w:basedOn w:val="Normal"/>
    <w:link w:val="HeaderChar"/>
    <w:uiPriority w:val="99"/>
    <w:unhideWhenUsed/>
    <w:rsid w:val="0021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B5"/>
  </w:style>
  <w:style w:type="paragraph" w:styleId="Footer">
    <w:name w:val="footer"/>
    <w:basedOn w:val="Normal"/>
    <w:link w:val="FooterChar"/>
    <w:uiPriority w:val="99"/>
    <w:unhideWhenUsed/>
    <w:rsid w:val="0021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B5"/>
  </w:style>
  <w:style w:type="paragraph" w:styleId="BalloonText">
    <w:name w:val="Balloon Text"/>
    <w:basedOn w:val="Normal"/>
    <w:link w:val="BalloonTextChar"/>
    <w:uiPriority w:val="99"/>
    <w:semiHidden/>
    <w:unhideWhenUsed/>
    <w:rsid w:val="0021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B5"/>
    <w:rPr>
      <w:rFonts w:ascii="Tahoma" w:hAnsi="Tahoma" w:cs="Tahoma"/>
      <w:sz w:val="16"/>
      <w:szCs w:val="16"/>
    </w:rPr>
  </w:style>
  <w:style w:type="character" w:styleId="CommentReference">
    <w:name w:val="annotation reference"/>
    <w:basedOn w:val="DefaultParagraphFont"/>
    <w:uiPriority w:val="99"/>
    <w:semiHidden/>
    <w:unhideWhenUsed/>
    <w:rsid w:val="00761AE3"/>
    <w:rPr>
      <w:sz w:val="16"/>
      <w:szCs w:val="16"/>
    </w:rPr>
  </w:style>
  <w:style w:type="paragraph" w:styleId="CommentText">
    <w:name w:val="annotation text"/>
    <w:basedOn w:val="Normal"/>
    <w:link w:val="CommentTextChar"/>
    <w:uiPriority w:val="99"/>
    <w:semiHidden/>
    <w:unhideWhenUsed/>
    <w:rsid w:val="00761AE3"/>
    <w:pPr>
      <w:spacing w:line="240" w:lineRule="auto"/>
    </w:pPr>
    <w:rPr>
      <w:sz w:val="20"/>
      <w:szCs w:val="20"/>
    </w:rPr>
  </w:style>
  <w:style w:type="character" w:customStyle="1" w:styleId="CommentTextChar">
    <w:name w:val="Comment Text Char"/>
    <w:basedOn w:val="DefaultParagraphFont"/>
    <w:link w:val="CommentText"/>
    <w:uiPriority w:val="99"/>
    <w:semiHidden/>
    <w:rsid w:val="00761AE3"/>
    <w:rPr>
      <w:sz w:val="20"/>
      <w:szCs w:val="20"/>
    </w:rPr>
  </w:style>
  <w:style w:type="paragraph" w:styleId="CommentSubject">
    <w:name w:val="annotation subject"/>
    <w:basedOn w:val="CommentText"/>
    <w:next w:val="CommentText"/>
    <w:link w:val="CommentSubjectChar"/>
    <w:uiPriority w:val="99"/>
    <w:semiHidden/>
    <w:unhideWhenUsed/>
    <w:rsid w:val="00761AE3"/>
    <w:rPr>
      <w:b/>
      <w:bCs/>
    </w:rPr>
  </w:style>
  <w:style w:type="character" w:customStyle="1" w:styleId="CommentSubjectChar">
    <w:name w:val="Comment Subject Char"/>
    <w:basedOn w:val="CommentTextChar"/>
    <w:link w:val="CommentSubject"/>
    <w:uiPriority w:val="99"/>
    <w:semiHidden/>
    <w:rsid w:val="00761AE3"/>
    <w:rPr>
      <w:b/>
      <w:bCs/>
      <w:sz w:val="20"/>
      <w:szCs w:val="20"/>
    </w:rPr>
  </w:style>
  <w:style w:type="character" w:styleId="FollowedHyperlink">
    <w:name w:val="FollowedHyperlink"/>
    <w:basedOn w:val="DefaultParagraphFont"/>
    <w:uiPriority w:val="99"/>
    <w:semiHidden/>
    <w:unhideWhenUsed/>
    <w:rsid w:val="00ED43B8"/>
    <w:rPr>
      <w:color w:val="800080" w:themeColor="followedHyperlink"/>
      <w:u w:val="single"/>
    </w:rPr>
  </w:style>
  <w:style w:type="paragraph" w:styleId="NormalWeb">
    <w:name w:val="Normal (Web)"/>
    <w:basedOn w:val="Normal"/>
    <w:uiPriority w:val="99"/>
    <w:semiHidden/>
    <w:unhideWhenUsed/>
    <w:rsid w:val="00E55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scholars.org/universities/how-to-participate.php" TargetMode="External"/><Relationship Id="rId13" Type="http://schemas.openxmlformats.org/officeDocument/2006/relationships/hyperlink" Target="http://www.pgfusa.org/images/2013%20Theater%20Application-Princess%20Grace%20Awards.pdf" TargetMode="External"/><Relationship Id="rId18" Type="http://schemas.openxmlformats.org/officeDocument/2006/relationships/hyperlink" Target="http://www.fendermusicfoundation.org/grants/grants-info/" TargetMode="External"/><Relationship Id="rId3" Type="http://schemas.microsoft.com/office/2007/relationships/stylesWithEffects" Target="stylesWithEffects.xml"/><Relationship Id="rId21" Type="http://schemas.openxmlformats.org/officeDocument/2006/relationships/hyperlink" Target="http://www.rgkfoundation.org/public/guidelines" TargetMode="External"/><Relationship Id="rId7" Type="http://schemas.openxmlformats.org/officeDocument/2006/relationships/endnotes" Target="endnotes.xml"/><Relationship Id="rId12" Type="http://schemas.openxmlformats.org/officeDocument/2006/relationships/hyperlink" Target="http://worldofchildren.org/theaward/awards-we-give/" TargetMode="External"/><Relationship Id="rId17" Type="http://schemas.openxmlformats.org/officeDocument/2006/relationships/hyperlink" Target="http://www.opensocietyfoundations.org/grants/audience-engagement-gra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ros.org/" TargetMode="External"/><Relationship Id="rId20" Type="http://schemas.openxmlformats.org/officeDocument/2006/relationships/hyperlink" Target="http://www.rgkfoundatio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rthermor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uconyrunforgood.com/how-to-apply/" TargetMode="External"/><Relationship Id="rId23" Type="http://schemas.openxmlformats.org/officeDocument/2006/relationships/header" Target="header1.xml"/><Relationship Id="rId10" Type="http://schemas.openxmlformats.org/officeDocument/2006/relationships/hyperlink" Target="http://www.furthermore.org/" TargetMode="External"/><Relationship Id="rId19" Type="http://schemas.openxmlformats.org/officeDocument/2006/relationships/hyperlink" Target="http://www.surdna.org/what-we-fund/thriving-cultures/475.html" TargetMode="External"/><Relationship Id="rId4" Type="http://schemas.openxmlformats.org/officeDocument/2006/relationships/settings" Target="settings.xml"/><Relationship Id="rId9" Type="http://schemas.openxmlformats.org/officeDocument/2006/relationships/hyperlink" Target="http://www.christopherreeve.org/site/c.ddJFKRNoFiG/b.4435149/k.A6F7/Program_Overview.htm" TargetMode="External"/><Relationship Id="rId14" Type="http://schemas.openxmlformats.org/officeDocument/2006/relationships/hyperlink" Target="http://www.sauconyrunforgood.org/" TargetMode="External"/><Relationship Id="rId22" Type="http://schemas.openxmlformats.org/officeDocument/2006/relationships/hyperlink" Target="http://www.peacefirst.org/prize/partners-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Venegas, Jennifer</dc:creator>
  <cp:lastModifiedBy>Venegas, Jennifer</cp:lastModifiedBy>
  <cp:revision>10</cp:revision>
  <dcterms:created xsi:type="dcterms:W3CDTF">2013-02-12T17:51:00Z</dcterms:created>
  <dcterms:modified xsi:type="dcterms:W3CDTF">2013-02-13T22:50:00Z</dcterms:modified>
</cp:coreProperties>
</file>